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sz w:val="44"/>
          <w:szCs w:val="44"/>
        </w:rPr>
        <w:t>**学科“十四五”建设规划</w:t>
      </w:r>
    </w:p>
    <w:bookmarkEnd w:id="0"/>
    <w:p>
      <w:pPr>
        <w:spacing w:line="560" w:lineRule="exact"/>
        <w:rPr>
          <w:rFonts w:ascii="黑体" w:hAnsi="黑体" w:eastAsia="黑体" w:cs="仿宋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背景分析（1</w:t>
      </w:r>
      <w:r>
        <w:rPr>
          <w:rFonts w:ascii="黑体" w:hAnsi="黑体" w:eastAsia="黑体" w:cs="仿宋"/>
          <w:b/>
          <w:bCs/>
          <w:sz w:val="32"/>
          <w:szCs w:val="32"/>
        </w:rPr>
        <w:t>000</w:t>
      </w:r>
      <w:r>
        <w:rPr>
          <w:rFonts w:hint="eastAsia" w:ascii="黑体" w:hAnsi="黑体" w:eastAsia="黑体" w:cs="仿宋"/>
          <w:b/>
          <w:bCs/>
          <w:sz w:val="32"/>
          <w:szCs w:val="32"/>
        </w:rPr>
        <w:t>字以内）</w:t>
      </w:r>
    </w:p>
    <w:p>
      <w:pPr>
        <w:numPr>
          <w:ilvl w:val="0"/>
          <w:numId w:val="2"/>
        </w:numPr>
        <w:spacing w:line="560" w:lineRule="exact"/>
        <w:rPr>
          <w:rFonts w:ascii="楷体" w:hAnsi="楷体" w:eastAsia="楷体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主要成绩</w:t>
      </w:r>
    </w:p>
    <w:p>
      <w:pPr>
        <w:numPr>
          <w:ilvl w:val="0"/>
          <w:numId w:val="2"/>
        </w:numPr>
        <w:spacing w:line="560" w:lineRule="exact"/>
        <w:rPr>
          <w:rFonts w:ascii="楷体" w:hAnsi="楷体" w:eastAsia="楷体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问题与不足</w:t>
      </w:r>
    </w:p>
    <w:p>
      <w:pPr>
        <w:numPr>
          <w:ilvl w:val="0"/>
          <w:numId w:val="2"/>
        </w:numPr>
        <w:spacing w:line="560" w:lineRule="exact"/>
        <w:rPr>
          <w:rFonts w:ascii="楷体" w:hAnsi="楷体" w:eastAsia="楷体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机遇与挑战</w:t>
      </w:r>
    </w:p>
    <w:p>
      <w:pPr>
        <w:spacing w:line="560" w:lineRule="exact"/>
        <w:ind w:firstLine="643" w:firstLineChars="200"/>
        <w:rPr>
          <w:rFonts w:ascii="楷体" w:hAnsi="楷体" w:eastAsia="楷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二、指导思想与建设目标（8</w:t>
      </w:r>
      <w:r>
        <w:rPr>
          <w:rFonts w:ascii="黑体" w:hAnsi="黑体" w:eastAsia="黑体" w:cs="仿宋"/>
          <w:b/>
          <w:bCs/>
          <w:sz w:val="32"/>
          <w:szCs w:val="32"/>
        </w:rPr>
        <w:t>00</w:t>
      </w:r>
      <w:r>
        <w:rPr>
          <w:rFonts w:hint="eastAsia" w:ascii="黑体" w:hAnsi="黑体" w:eastAsia="黑体" w:cs="仿宋"/>
          <w:b/>
          <w:bCs/>
          <w:sz w:val="32"/>
          <w:szCs w:val="32"/>
        </w:rPr>
        <w:t>字以内）</w:t>
      </w:r>
    </w:p>
    <w:p>
      <w:pPr>
        <w:numPr>
          <w:ilvl w:val="0"/>
          <w:numId w:val="3"/>
        </w:numPr>
        <w:spacing w:line="560" w:lineRule="exact"/>
        <w:rPr>
          <w:rFonts w:ascii="楷体" w:hAnsi="楷体" w:eastAsia="楷体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指导思想</w:t>
      </w:r>
    </w:p>
    <w:p>
      <w:pPr>
        <w:numPr>
          <w:ilvl w:val="0"/>
          <w:numId w:val="3"/>
        </w:numPr>
        <w:spacing w:line="560" w:lineRule="exact"/>
        <w:rPr>
          <w:rFonts w:ascii="楷体" w:hAnsi="楷体" w:eastAsia="楷体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总体目标</w:t>
      </w:r>
    </w:p>
    <w:p>
      <w:pPr>
        <w:numPr>
          <w:ilvl w:val="0"/>
          <w:numId w:val="3"/>
        </w:numPr>
        <w:spacing w:line="560" w:lineRule="exact"/>
        <w:rPr>
          <w:rFonts w:ascii="楷体" w:hAnsi="楷体" w:eastAsia="楷体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主要发展指标</w:t>
      </w:r>
    </w:p>
    <w:p>
      <w:pPr>
        <w:spacing w:line="560" w:lineRule="exact"/>
        <w:ind w:left="643"/>
        <w:rPr>
          <w:rFonts w:hint="eastAsia"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三、主要任务和措施（</w:t>
      </w:r>
      <w:r>
        <w:rPr>
          <w:rFonts w:ascii="黑体" w:hAnsi="黑体" w:eastAsia="黑体" w:cs="仿宋"/>
          <w:b/>
          <w:bCs/>
          <w:sz w:val="32"/>
          <w:szCs w:val="32"/>
        </w:rPr>
        <w:t>3500</w:t>
      </w:r>
      <w:r>
        <w:rPr>
          <w:rFonts w:hint="eastAsia" w:ascii="黑体" w:hAnsi="黑体" w:eastAsia="黑体" w:cs="仿宋"/>
          <w:b/>
          <w:bCs/>
          <w:sz w:val="32"/>
          <w:szCs w:val="32"/>
        </w:rPr>
        <w:t>字以内）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……</w:t>
      </w:r>
    </w:p>
    <w:p>
      <w:pPr>
        <w:spacing w:line="560" w:lineRule="exact"/>
        <w:ind w:firstLine="643" w:firstLineChars="200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四、保障措施（1</w:t>
      </w:r>
      <w:r>
        <w:rPr>
          <w:rFonts w:ascii="黑体" w:hAnsi="黑体" w:eastAsia="黑体" w:cs="仿宋"/>
          <w:b/>
          <w:bCs/>
          <w:sz w:val="32"/>
          <w:szCs w:val="32"/>
        </w:rPr>
        <w:t>000</w:t>
      </w:r>
      <w:r>
        <w:rPr>
          <w:rFonts w:hint="eastAsia" w:ascii="黑体" w:hAnsi="黑体" w:eastAsia="黑体" w:cs="仿宋"/>
          <w:b/>
          <w:bCs/>
          <w:sz w:val="32"/>
          <w:szCs w:val="32"/>
        </w:rPr>
        <w:t>字以内）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……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0A5491"/>
    <w:multiLevelType w:val="multilevel"/>
    <w:tmpl w:val="0E0A5491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FFA14AC"/>
    <w:multiLevelType w:val="multilevel"/>
    <w:tmpl w:val="0FFA14AC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3"/>
      <w:numFmt w:val="japaneseCounting"/>
      <w:lvlText w:val="%2】"/>
      <w:lvlJc w:val="left"/>
      <w:pPr>
        <w:ind w:left="1783" w:hanging="720"/>
      </w:pPr>
      <w:rPr>
        <w:rFonts w:hint="default"/>
      </w:rPr>
    </w:lvl>
    <w:lvl w:ilvl="2" w:tentative="0">
      <w:start w:val="3"/>
      <w:numFmt w:val="japaneseCounting"/>
      <w:lvlText w:val="%3、"/>
      <w:lvlJc w:val="left"/>
      <w:pPr>
        <w:ind w:left="2203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5F01064C"/>
    <w:multiLevelType w:val="multilevel"/>
    <w:tmpl w:val="5F01064C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721DD"/>
    <w:rsid w:val="3307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2021-07-25T02:40:00Z</dcterms:created>
  <dc:creator>Williams</dc:creator>
  <cp:lastModifiedBy>Williams</cp:lastModifiedBy>
  <dcterms:modified xsi:type="dcterms:W3CDTF">2021-07-25T02:41:51Z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DFE5F5F538B8449EACFD60A24E0DCF43</vt:lpwstr>
  </property>
</Properties>
</file>